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bidi w:val="0"/>
        <w:jc w:val="both"/>
        <w:rPr>
          <w:rFonts w:ascii="Arial" w:hAnsi="Arial" w:cs="Arial"/>
          <w:b/>
          <w:bCs/>
          <w:sz w:val="20"/>
          <w:szCs w:val="20"/>
          <w:u w:val="single"/>
          <w:lang w:val="ca-ES"/>
        </w:rPr>
      </w:pPr>
      <w:r>
        <w:rPr>
          <w:rFonts w:cs="Arial" w:ascii="Arial" w:hAnsi="Arial"/>
          <w:b/>
          <w:bCs/>
          <w:sz w:val="20"/>
          <w:szCs w:val="20"/>
          <w:u w:val="single"/>
          <w:lang w:val="ca-ES"/>
        </w:rPr>
        <w:t>ANNEX 4 - MODEL NORMALITZAT D’AL·LEGACIÓ DE MÈRITS</w:t>
      </w:r>
    </w:p>
    <w:p>
      <w:pPr>
        <w:pStyle w:val="Normal"/>
        <w:keepLines/>
        <w:suppressAutoHyphens w:val="true"/>
        <w:bidi w:val="0"/>
        <w:jc w:val="both"/>
        <w:rPr>
          <w:rFonts w:ascii="Arial" w:hAnsi="Arial" w:cs="Arial"/>
          <w:b/>
          <w:bCs/>
          <w:sz w:val="18"/>
          <w:szCs w:val="18"/>
          <w:lang w:val="ca-ES"/>
        </w:rPr>
      </w:pPr>
      <w:r>
        <w:rPr>
          <w:rFonts w:cs="Arial" w:ascii="Arial" w:hAnsi="Arial"/>
          <w:b/>
          <w:bCs/>
          <w:sz w:val="18"/>
          <w:szCs w:val="18"/>
          <w:lang w:val="ca-ES"/>
        </w:rPr>
      </w:r>
    </w:p>
    <w:p>
      <w:pPr>
        <w:pStyle w:val="Normal"/>
        <w:keepLines/>
        <w:suppressAutoHyphens w:val="true"/>
        <w:bidi w:val="0"/>
        <w:ind w:end="170"/>
        <w:jc w:val="both"/>
        <w:rPr/>
      </w:pPr>
      <w:r>
        <w:rPr>
          <w:rFonts w:cs="Arial" w:ascii="Arial" w:hAnsi="Arial"/>
          <w:b w:val="false"/>
          <w:bCs w:val="false"/>
          <w:sz w:val="18"/>
          <w:szCs w:val="18"/>
          <w:lang w:val="ca-ES"/>
        </w:rPr>
        <w:t>PROCÉS SELECTIU PER CO</w:t>
      </w:r>
      <w:r>
        <w:rPr>
          <w:rFonts w:cs="Arial" w:ascii="Arial" w:hAnsi="Arial"/>
          <w:b w:val="false"/>
          <w:bCs w:val="false"/>
          <w:sz w:val="18"/>
          <w:szCs w:val="18"/>
          <w:shd w:fill="auto" w:val="clear"/>
          <w:lang w:val="ca-ES"/>
        </w:rPr>
        <w:t>BRIR UN (1) LLOC DE TREBALL D’OFICIAL LAMPISTA, SUB</w:t>
      </w:r>
      <w:r>
        <w:rPr>
          <w:rFonts w:cs="Arial" w:ascii="Arial" w:hAnsi="Arial"/>
          <w:b w:val="false"/>
          <w:bCs w:val="false"/>
          <w:sz w:val="18"/>
          <w:szCs w:val="18"/>
          <w:lang w:val="ca-ES"/>
        </w:rPr>
        <w:t>GRUP C2, PERSONAL LABORAL FIX  I LA CONSTITUCIÓ D'UNA BORSA DE TREBALL.</w:t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Lines/>
              <w:suppressAutoHyphens w:val="true"/>
              <w:bidi w:val="0"/>
              <w:spacing w:before="0" w:after="200"/>
              <w:jc w:val="both"/>
              <w:rPr/>
            </w:pPr>
            <w:r>
              <w:rPr>
                <w:rFonts w:cs="Arial" w:ascii="Arial" w:hAnsi="Arial"/>
                <w:b w:val="false"/>
                <w:bCs w:val="false"/>
                <w:sz w:val="18"/>
                <w:szCs w:val="18"/>
                <w:lang w:val="ca-ES"/>
              </w:rPr>
              <w:t xml:space="preserve">D’acord amb les clàusules quarta i novena de les bases del procés, aquest document s’ha de presentar amb la sol·licitud de participació enumerant correlativament els mèrits que hauran d’al·legar posteriorment, els/les aspirants que superin la fase d’oposició. </w:t>
            </w:r>
            <w:r>
              <w:rPr>
                <w:rStyle w:val="Fuentedeprrafopredeter"/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lang w:val="ca-ES"/>
              </w:rPr>
              <w:t xml:space="preserve">Els mèrits relacionats en aquest full es justificaran, en el termini dels cinc (5) dies hàbils posteriors a la publicació a la pàgina web del </w:t>
            </w:r>
            <w:r>
              <w:rPr>
                <w:rStyle w:val="Fuentedeprrafopredeter"/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shd w:fill="auto" w:val="clear"/>
                <w:lang w:val="ca-ES"/>
              </w:rPr>
              <w:t xml:space="preserve">llistat dels candidats que passen a la fase de concurs de mèrits, </w:t>
            </w:r>
            <w:r>
              <w:rPr>
                <w:rStyle w:val="Fuentedeprrafopredeter"/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lang w:val="ca-ES"/>
              </w:rPr>
              <w:t>mitjançant fotocòpies dels documents que els acreditin i respectant el mateix ordre numèric (col. «N») que s’hagi assignat prèviament. Qualsevol document presentat fora d’aquest termini  no serà tingut en compte.</w:t>
            </w:r>
          </w:p>
        </w:tc>
      </w:tr>
    </w:tbl>
    <w:p>
      <w:pPr>
        <w:pStyle w:val="Normal"/>
        <w:keepLines/>
        <w:suppressAutoHyphens w:val="true"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keepLines/>
        <w:suppressAutoHyphens w:val="true"/>
        <w:bidi w:val="0"/>
        <w:jc w:val="both"/>
        <w:rPr/>
      </w:pPr>
      <w:r>
        <w:rPr>
          <w:rStyle w:val="Fuentedeprrafopredeter"/>
          <w:rFonts w:cs="Arial" w:ascii="Arial" w:hAnsi="Arial"/>
          <w:b/>
          <w:bCs/>
          <w:color w:val="000000"/>
          <w:sz w:val="20"/>
          <w:szCs w:val="20"/>
          <w:lang w:val="ca-ES"/>
        </w:rPr>
        <w:t>Base 9.1. Experiència professional (màxim 6 punts)</w:t>
      </w:r>
    </w:p>
    <w:p>
      <w:pPr>
        <w:pStyle w:val="Normal"/>
        <w:keepLines/>
        <w:suppressAutoHyphens w:val="true"/>
        <w:bidi w:val="0"/>
        <w:jc w:val="both"/>
        <w:rPr>
          <w:rFonts w:ascii="Arial" w:hAnsi="Arial" w:cs="Arial"/>
          <w:sz w:val="18"/>
          <w:szCs w:val="18"/>
          <w:lang w:val="ca-ES"/>
        </w:rPr>
      </w:pPr>
      <w:r>
        <w:rPr>
          <w:rFonts w:cs="Arial" w:ascii="Arial" w:hAnsi="Arial"/>
          <w:sz w:val="18"/>
          <w:szCs w:val="18"/>
          <w:lang w:val="ca-ES"/>
        </w:rPr>
      </w:r>
    </w:p>
    <w:p>
      <w:pPr>
        <w:pStyle w:val="Normal"/>
        <w:keepLines/>
        <w:suppressAutoHyphens w:val="true"/>
        <w:bidi w:val="0"/>
        <w:jc w:val="both"/>
        <w:rPr/>
      </w:pPr>
      <w:r>
        <w:rPr>
          <w:rStyle w:val="Fuentedeprrafopredeter"/>
          <w:rFonts w:cs="Arial" w:ascii="Arial" w:hAnsi="Arial"/>
          <w:b w:val="false"/>
          <w:bCs w:val="false"/>
          <w:color w:val="000000"/>
          <w:sz w:val="20"/>
          <w:szCs w:val="20"/>
          <w:shd w:fill="auto" w:val="clear"/>
          <w:lang w:val="ca-ES"/>
        </w:rPr>
        <w:t>Per cada mes complert de serveis prestats a les administracions públiques en el lloc de treball convocat o de similars característiques: 0,20 punts</w:t>
      </w:r>
    </w:p>
    <w:tbl>
      <w:tblPr>
        <w:tblW w:w="9634" w:type="dxa"/>
        <w:jc w:val="start"/>
        <w:tblInd w:w="-7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39"/>
        <w:gridCol w:w="6182"/>
        <w:gridCol w:w="905"/>
        <w:gridCol w:w="963"/>
        <w:gridCol w:w="622"/>
        <w:gridCol w:w="623"/>
      </w:tblGrid>
      <w:tr>
        <w:trPr/>
        <w:tc>
          <w:tcPr>
            <w:tcW w:w="339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user"/>
              <w:keepLines/>
              <w:suppressAutoHyphens w:val="true"/>
              <w:bidi w:val="0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N.</w:t>
            </w:r>
          </w:p>
        </w:tc>
        <w:tc>
          <w:tcPr>
            <w:tcW w:w="6182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user"/>
              <w:keepLines/>
              <w:suppressAutoHyphens w:val="true"/>
              <w:bidi w:val="0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Altres administracions públiques</w:t>
            </w:r>
          </w:p>
        </w:tc>
        <w:tc>
          <w:tcPr>
            <w:tcW w:w="905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user"/>
              <w:keepLines/>
              <w:suppressAutoHyphens w:val="true"/>
              <w:bidi w:val="0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Data inici</w:t>
            </w:r>
          </w:p>
        </w:tc>
        <w:tc>
          <w:tcPr>
            <w:tcW w:w="963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user"/>
              <w:keepLines/>
              <w:suppressAutoHyphens w:val="true"/>
              <w:bidi w:val="0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Data final</w:t>
            </w:r>
          </w:p>
        </w:tc>
        <w:tc>
          <w:tcPr>
            <w:tcW w:w="622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user"/>
              <w:keepLines/>
              <w:suppressAutoHyphens w:val="true"/>
              <w:bidi w:val="0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Mesos</w:t>
            </w:r>
          </w:p>
        </w:tc>
        <w:tc>
          <w:tcPr>
            <w:tcW w:w="623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user"/>
              <w:keepLines/>
              <w:suppressAutoHyphens w:val="true"/>
              <w:bidi w:val="0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Punts</w:t>
            </w:r>
          </w:p>
        </w:tc>
      </w:tr>
      <w:tr>
        <w:trPr/>
        <w:tc>
          <w:tcPr>
            <w:tcW w:w="33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182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905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963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22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23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</w:tr>
      <w:tr>
        <w:trPr/>
        <w:tc>
          <w:tcPr>
            <w:tcW w:w="33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182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905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963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22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23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</w:tr>
      <w:tr>
        <w:trPr/>
        <w:tc>
          <w:tcPr>
            <w:tcW w:w="33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182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905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963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22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23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</w:tr>
    </w:tbl>
    <w:p>
      <w:pPr>
        <w:pStyle w:val="Normal"/>
        <w:keepLines/>
        <w:suppressAutoHyphens w:val="true"/>
        <w:bidi w:val="0"/>
        <w:jc w:val="both"/>
        <w:rPr>
          <w:rFonts w:ascii="Arial" w:hAnsi="Arial" w:cs="Arial"/>
          <w:sz w:val="18"/>
          <w:szCs w:val="18"/>
          <w:lang w:val="ca-ES"/>
        </w:rPr>
      </w:pPr>
      <w:r>
        <w:rPr>
          <w:rFonts w:cs="Arial" w:ascii="Arial" w:hAnsi="Arial"/>
          <w:sz w:val="18"/>
          <w:szCs w:val="18"/>
          <w:lang w:val="ca-ES"/>
        </w:rPr>
      </w:r>
    </w:p>
    <w:p>
      <w:pPr>
        <w:pStyle w:val="Normal"/>
        <w:keepLines/>
        <w:suppressAutoHyphens w:val="true"/>
        <w:bidi w:val="0"/>
        <w:jc w:val="both"/>
        <w:rPr/>
      </w:pPr>
      <w:r>
        <w:rPr>
          <w:rStyle w:val="Fuentedeprrafopredeter"/>
          <w:rFonts w:cs="Arial" w:ascii="Arial" w:hAnsi="Arial"/>
          <w:b w:val="false"/>
          <w:bCs w:val="false"/>
          <w:color w:val="000000"/>
          <w:sz w:val="20"/>
          <w:szCs w:val="20"/>
          <w:shd w:fill="auto" w:val="clear"/>
          <w:lang w:val="ca-ES"/>
        </w:rPr>
        <w:t>Per cada mes complert de serveis prestats a l’empresa privada o com autònom en el lloc de treball convocat o de similars característiques: 0,10 punts</w:t>
      </w:r>
    </w:p>
    <w:tbl>
      <w:tblPr>
        <w:tblW w:w="9634" w:type="dxa"/>
        <w:jc w:val="start"/>
        <w:tblInd w:w="-7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39"/>
        <w:gridCol w:w="6182"/>
        <w:gridCol w:w="905"/>
        <w:gridCol w:w="963"/>
        <w:gridCol w:w="622"/>
        <w:gridCol w:w="623"/>
      </w:tblGrid>
      <w:tr>
        <w:trPr/>
        <w:tc>
          <w:tcPr>
            <w:tcW w:w="339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user"/>
              <w:keepLines/>
              <w:suppressAutoHyphens w:val="true"/>
              <w:bidi w:val="0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N.</w:t>
            </w:r>
          </w:p>
        </w:tc>
        <w:tc>
          <w:tcPr>
            <w:tcW w:w="6182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user"/>
              <w:keepLines/>
              <w:suppressAutoHyphens w:val="true"/>
              <w:bidi w:val="0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Empresa privada - autònom</w:t>
            </w:r>
          </w:p>
        </w:tc>
        <w:tc>
          <w:tcPr>
            <w:tcW w:w="905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user"/>
              <w:keepLines/>
              <w:suppressAutoHyphens w:val="true"/>
              <w:bidi w:val="0"/>
              <w:spacing w:before="0" w:after="200"/>
              <w:jc w:val="center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Data inici</w:t>
            </w:r>
          </w:p>
        </w:tc>
        <w:tc>
          <w:tcPr>
            <w:tcW w:w="963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user"/>
              <w:keepLines/>
              <w:suppressAutoHyphens w:val="true"/>
              <w:bidi w:val="0"/>
              <w:spacing w:before="0" w:after="200"/>
              <w:jc w:val="center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Data final</w:t>
            </w:r>
          </w:p>
        </w:tc>
        <w:tc>
          <w:tcPr>
            <w:tcW w:w="622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user"/>
              <w:keepLines/>
              <w:suppressAutoHyphens w:val="true"/>
              <w:bidi w:val="0"/>
              <w:spacing w:before="0" w:after="200"/>
              <w:jc w:val="center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Mesos</w:t>
            </w:r>
          </w:p>
        </w:tc>
        <w:tc>
          <w:tcPr>
            <w:tcW w:w="623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user"/>
              <w:keepLines/>
              <w:suppressAutoHyphens w:val="true"/>
              <w:bidi w:val="0"/>
              <w:spacing w:before="0" w:after="200"/>
              <w:jc w:val="center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Punts</w:t>
            </w:r>
          </w:p>
        </w:tc>
      </w:tr>
      <w:tr>
        <w:trPr/>
        <w:tc>
          <w:tcPr>
            <w:tcW w:w="33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182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905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963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22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23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</w:tr>
      <w:tr>
        <w:trPr/>
        <w:tc>
          <w:tcPr>
            <w:tcW w:w="33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182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905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963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22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23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</w:tr>
      <w:tr>
        <w:trPr/>
        <w:tc>
          <w:tcPr>
            <w:tcW w:w="33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182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905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963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22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623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</w:tr>
    </w:tbl>
    <w:p>
      <w:pPr>
        <w:pStyle w:val="Normal"/>
        <w:keepLines/>
        <w:suppressAutoHyphens w:val="true"/>
        <w:bidi w:val="0"/>
        <w:jc w:val="both"/>
        <w:rPr>
          <w:rFonts w:ascii="Arial" w:hAnsi="Arial" w:cs="Arial"/>
          <w:sz w:val="18"/>
          <w:szCs w:val="18"/>
          <w:lang w:val="ca-ES"/>
        </w:rPr>
      </w:pPr>
      <w:r>
        <w:rPr>
          <w:rFonts w:cs="Arial" w:ascii="Arial" w:hAnsi="Arial"/>
          <w:sz w:val="18"/>
          <w:szCs w:val="18"/>
          <w:lang w:val="ca-ES"/>
        </w:rPr>
      </w:r>
    </w:p>
    <w:p>
      <w:pPr>
        <w:pStyle w:val="Normal"/>
        <w:keepLines/>
        <w:suppressAutoHyphens w:val="true"/>
        <w:bidi w:val="0"/>
        <w:jc w:val="both"/>
        <w:rPr/>
      </w:pPr>
      <w:r>
        <w:rPr>
          <w:rStyle w:val="Fuentedeprrafopredeter"/>
          <w:rFonts w:cs="Arial" w:ascii="Arial" w:hAnsi="Arial"/>
          <w:b/>
          <w:bCs/>
          <w:color w:val="000000"/>
          <w:sz w:val="20"/>
          <w:szCs w:val="20"/>
          <w:lang w:val="ca-ES"/>
        </w:rPr>
        <w:t>Base 9.2. Formació (màxim 3 punts)</w:t>
      </w:r>
    </w:p>
    <w:p>
      <w:pPr>
        <w:pStyle w:val="Normal"/>
        <w:keepLines/>
        <w:suppressAutoHyphens w:val="true"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keepLines/>
        <w:suppressAutoHyphens w:val="true"/>
        <w:bidi w:val="0"/>
        <w:jc w:val="both"/>
        <w:rPr/>
      </w:pPr>
      <w:r>
        <w:rPr>
          <w:rStyle w:val="Fuentedeprrafopredeter"/>
          <w:rFonts w:cs="Arial" w:ascii="Arial" w:hAnsi="Arial"/>
          <w:b w:val="false"/>
          <w:bCs w:val="false"/>
          <w:color w:val="000000"/>
          <w:sz w:val="20"/>
          <w:szCs w:val="20"/>
          <w:lang w:val="ca-ES"/>
        </w:rPr>
        <w:t xml:space="preserve">9.2.1. 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20"/>
          <w:szCs w:val="20"/>
          <w:shd w:fill="auto" w:val="clear"/>
          <w:lang w:val="ca-ES"/>
        </w:rPr>
        <w:t>Formació reglada (màxim 1 punt)</w:t>
      </w:r>
    </w:p>
    <w:tbl>
      <w:tblPr>
        <w:tblW w:w="9630" w:type="dxa"/>
        <w:jc w:val="start"/>
        <w:tblInd w:w="-7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39"/>
        <w:gridCol w:w="8388"/>
        <w:gridCol w:w="903"/>
      </w:tblGrid>
      <w:tr>
        <w:trPr/>
        <w:tc>
          <w:tcPr>
            <w:tcW w:w="339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user"/>
              <w:keepLines/>
              <w:suppressAutoHyphens w:val="true"/>
              <w:bidi w:val="0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N.</w:t>
            </w:r>
          </w:p>
        </w:tc>
        <w:tc>
          <w:tcPr>
            <w:tcW w:w="8388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user"/>
              <w:keepLines/>
              <w:suppressAutoHyphens w:val="true"/>
              <w:bidi w:val="0"/>
              <w:spacing w:before="0" w:after="200"/>
              <w:jc w:val="start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Batxillerat o Cicle Mitjà/Cicle Formatiu de grau superior o equivalent/Grau universitari o equivalent</w:t>
            </w:r>
          </w:p>
        </w:tc>
        <w:tc>
          <w:tcPr>
            <w:tcW w:w="903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user"/>
              <w:keepLines/>
              <w:suppressAutoHyphens w:val="true"/>
              <w:bidi w:val="0"/>
              <w:spacing w:before="0" w:after="200"/>
              <w:jc w:val="center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Punts</w:t>
            </w:r>
          </w:p>
        </w:tc>
      </w:tr>
      <w:tr>
        <w:trPr/>
        <w:tc>
          <w:tcPr>
            <w:tcW w:w="33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8388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Normal"/>
              <w:keepLines/>
              <w:tabs>
                <w:tab w:val="clear" w:pos="709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56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suppressAutoHyphens w:val="true"/>
              <w:bidi w:val="0"/>
              <w:snapToGrid w:val="false"/>
              <w:spacing w:lineRule="auto" w:line="240" w:before="0" w:after="200"/>
              <w:ind w:end="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lang w:val="ca-ES"/>
              </w:rPr>
            </w:r>
          </w:p>
        </w:tc>
        <w:tc>
          <w:tcPr>
            <w:tcW w:w="903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lang w:val="ca-ES"/>
              </w:rPr>
            </w:r>
          </w:p>
        </w:tc>
      </w:tr>
      <w:tr>
        <w:trPr/>
        <w:tc>
          <w:tcPr>
            <w:tcW w:w="33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lang w:val="ca-ES"/>
              </w:rPr>
            </w:r>
          </w:p>
        </w:tc>
        <w:tc>
          <w:tcPr>
            <w:tcW w:w="8388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Normal"/>
              <w:keepLines/>
              <w:tabs>
                <w:tab w:val="clear" w:pos="709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161" w:leader="none"/>
                <w:tab w:val="left" w:pos="7920" w:leader="none"/>
                <w:tab w:val="left" w:pos="8640" w:leader="none"/>
                <w:tab w:val="left" w:pos="9360" w:leader="none"/>
              </w:tabs>
              <w:suppressAutoHyphens w:val="true"/>
              <w:bidi w:val="0"/>
              <w:snapToGrid w:val="false"/>
              <w:spacing w:lineRule="auto" w:line="240" w:before="0" w:after="200"/>
              <w:ind w:hanging="0" w:start="720" w:end="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lang w:val="ca-ES"/>
              </w:rPr>
            </w:r>
          </w:p>
        </w:tc>
        <w:tc>
          <w:tcPr>
            <w:tcW w:w="903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lang w:val="ca-ES"/>
              </w:rPr>
            </w:r>
          </w:p>
        </w:tc>
      </w:tr>
      <w:tr>
        <w:trPr/>
        <w:tc>
          <w:tcPr>
            <w:tcW w:w="33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lang w:val="ca-ES"/>
              </w:rPr>
            </w:r>
          </w:p>
        </w:tc>
        <w:tc>
          <w:tcPr>
            <w:tcW w:w="8388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bidi w:val="0"/>
              <w:snapToGrid w:val="false"/>
              <w:spacing w:before="0" w:after="200"/>
              <w:ind w:hanging="0" w:start="720" w:end="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903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lang w:val="ca-ES"/>
              </w:rPr>
            </w:r>
          </w:p>
        </w:tc>
      </w:tr>
    </w:tbl>
    <w:p>
      <w:pPr>
        <w:pStyle w:val="Normal"/>
        <w:keepLines/>
        <w:suppressAutoHyphens w:val="true"/>
        <w:bidi w:val="0"/>
        <w:jc w:val="both"/>
        <w:rPr>
          <w:rFonts w:ascii="Arial" w:hAnsi="Arial" w:cs="Arial"/>
          <w:sz w:val="18"/>
          <w:szCs w:val="18"/>
          <w:lang w:val="ca-ES"/>
        </w:rPr>
      </w:pPr>
      <w:r>
        <w:rPr>
          <w:rFonts w:cs="Arial" w:ascii="Arial" w:hAnsi="Arial"/>
          <w:sz w:val="18"/>
          <w:szCs w:val="18"/>
          <w:lang w:val="ca-ES"/>
        </w:rPr>
      </w:r>
    </w:p>
    <w:p>
      <w:pPr>
        <w:pStyle w:val="Normal"/>
        <w:keepLines/>
        <w:suppressAutoHyphens w:val="true"/>
        <w:bidi w:val="0"/>
        <w:jc w:val="both"/>
        <w:rPr/>
      </w:pPr>
      <w:r>
        <w:rPr>
          <w:rStyle w:val="Fuentedeprrafopredeter"/>
          <w:rFonts w:cs="Arial" w:ascii="Arial" w:hAnsi="Arial"/>
          <w:b w:val="false"/>
          <w:bCs w:val="false"/>
          <w:color w:val="000000"/>
          <w:sz w:val="20"/>
          <w:szCs w:val="20"/>
          <w:lang w:val="ca-ES"/>
        </w:rPr>
        <w:t xml:space="preserve">9.2.2. Formació complementària </w:t>
      </w:r>
      <w:r>
        <w:rPr>
          <w:rStyle w:val="Fuentedeprrafopredeter"/>
          <w:rFonts w:cs="Arial" w:ascii="Arial" w:hAnsi="Arial"/>
          <w:b w:val="false"/>
          <w:bCs w:val="false"/>
          <w:color w:val="000000"/>
          <w:sz w:val="20"/>
          <w:szCs w:val="20"/>
          <w:shd w:fill="auto" w:val="clear"/>
          <w:lang w:val="ca-ES"/>
        </w:rPr>
        <w:t>(màxim 2 punt)</w:t>
      </w:r>
    </w:p>
    <w:tbl>
      <w:tblPr>
        <w:tblW w:w="9630" w:type="dxa"/>
        <w:jc w:val="start"/>
        <w:tblInd w:w="-7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40"/>
        <w:gridCol w:w="6185"/>
        <w:gridCol w:w="901"/>
        <w:gridCol w:w="794"/>
        <w:gridCol w:w="791"/>
        <w:gridCol w:w="619"/>
      </w:tblGrid>
      <w:tr>
        <w:trPr/>
        <w:tc>
          <w:tcPr>
            <w:tcW w:w="340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user"/>
              <w:keepLines/>
              <w:suppressAutoHyphens w:val="true"/>
              <w:bidi w:val="0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N.</w:t>
            </w:r>
          </w:p>
        </w:tc>
        <w:tc>
          <w:tcPr>
            <w:tcW w:w="6185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user"/>
              <w:keepLines/>
              <w:suppressAutoHyphens w:val="true"/>
              <w:bidi w:val="0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Nom del curs</w:t>
            </w:r>
          </w:p>
        </w:tc>
        <w:tc>
          <w:tcPr>
            <w:tcW w:w="901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user"/>
              <w:keepLines/>
              <w:suppressAutoHyphens w:val="true"/>
              <w:bidi w:val="0"/>
              <w:spacing w:before="0" w:after="200"/>
              <w:jc w:val="center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Durada hores</w:t>
            </w:r>
          </w:p>
        </w:tc>
        <w:tc>
          <w:tcPr>
            <w:tcW w:w="794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user"/>
              <w:keepLines/>
              <w:suppressAutoHyphens w:val="true"/>
              <w:bidi w:val="0"/>
              <w:spacing w:before="0" w:after="200"/>
              <w:jc w:val="center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Certificat aprofita.</w:t>
            </w:r>
          </w:p>
        </w:tc>
        <w:tc>
          <w:tcPr>
            <w:tcW w:w="791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user"/>
              <w:keepLines/>
              <w:suppressAutoHyphens w:val="true"/>
              <w:bidi w:val="0"/>
              <w:spacing w:before="0" w:after="200"/>
              <w:jc w:val="center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Certificat assist.</w:t>
            </w:r>
          </w:p>
        </w:tc>
        <w:tc>
          <w:tcPr>
            <w:tcW w:w="619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user"/>
              <w:keepLines/>
              <w:suppressAutoHyphens w:val="true"/>
              <w:bidi w:val="0"/>
              <w:spacing w:before="0" w:after="200"/>
              <w:jc w:val="center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Punts</w:t>
            </w:r>
          </w:p>
        </w:tc>
      </w:tr>
      <w:tr>
        <w:trPr/>
        <w:tc>
          <w:tcPr>
            <w:tcW w:w="340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85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901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4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1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</w:tr>
      <w:tr>
        <w:trPr/>
        <w:tc>
          <w:tcPr>
            <w:tcW w:w="340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85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901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4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1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</w:tr>
      <w:tr>
        <w:trPr/>
        <w:tc>
          <w:tcPr>
            <w:tcW w:w="340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85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901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4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1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</w:tr>
      <w:tr>
        <w:trPr/>
        <w:tc>
          <w:tcPr>
            <w:tcW w:w="340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85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901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4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1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</w:tr>
      <w:tr>
        <w:trPr/>
        <w:tc>
          <w:tcPr>
            <w:tcW w:w="340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85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901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4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1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</w:tr>
      <w:tr>
        <w:trPr/>
        <w:tc>
          <w:tcPr>
            <w:tcW w:w="340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85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901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4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1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</w:tr>
      <w:tr>
        <w:trPr/>
        <w:tc>
          <w:tcPr>
            <w:tcW w:w="340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85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901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4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791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  <w:tc>
          <w:tcPr>
            <w:tcW w:w="61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r>
          </w:p>
        </w:tc>
      </w:tr>
    </w:tbl>
    <w:p>
      <w:pPr>
        <w:pStyle w:val="Normal"/>
        <w:keepLines/>
        <w:suppressAutoHyphens w:val="true"/>
        <w:bidi w:val="0"/>
        <w:jc w:val="both"/>
        <w:rPr/>
      </w:pPr>
      <w:r>
        <w:rPr/>
      </w:r>
    </w:p>
    <w:p>
      <w:pPr>
        <w:pStyle w:val="Normal"/>
        <w:keepLines/>
        <w:suppressAutoHyphens w:val="true"/>
        <w:bidi w:val="0"/>
        <w:jc w:val="both"/>
        <w:rPr/>
      </w:pPr>
      <w:r>
        <w:rPr>
          <w:rStyle w:val="Fuentedeprrafopredeter"/>
          <w:rFonts w:cs="Arial" w:ascii="Arial" w:hAnsi="Arial"/>
          <w:b/>
          <w:bCs/>
          <w:color w:val="000000"/>
          <w:sz w:val="20"/>
          <w:szCs w:val="20"/>
          <w:shd w:fill="auto" w:val="clear"/>
          <w:lang w:val="ca-ES"/>
        </w:rPr>
        <w:t>Base 9.3. Altres mèrits (màxim 1 punt)</w:t>
      </w:r>
    </w:p>
    <w:p>
      <w:pPr>
        <w:pStyle w:val="Normal"/>
        <w:suppressAutoHyphens w:val="true"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630" w:type="dxa"/>
        <w:jc w:val="start"/>
        <w:tblInd w:w="-7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39"/>
        <w:gridCol w:w="8225"/>
        <w:gridCol w:w="1066"/>
      </w:tblGrid>
      <w:tr>
        <w:trPr/>
        <w:tc>
          <w:tcPr>
            <w:tcW w:w="339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user"/>
              <w:keepLines/>
              <w:suppressAutoHyphens w:val="true"/>
              <w:bidi w:val="0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N.</w:t>
            </w:r>
          </w:p>
        </w:tc>
        <w:tc>
          <w:tcPr>
            <w:tcW w:w="8225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user"/>
              <w:keepLines/>
              <w:suppressAutoHyphens w:val="true"/>
              <w:bidi w:val="0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Altres mèrits</w:t>
            </w:r>
          </w:p>
        </w:tc>
        <w:tc>
          <w:tcPr>
            <w:tcW w:w="1066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Contenidodelatablauser"/>
              <w:keepLines/>
              <w:suppressAutoHyphens w:val="true"/>
              <w:bidi w:val="0"/>
              <w:spacing w:before="0" w:after="200"/>
              <w:jc w:val="center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lang w:val="ca-ES"/>
              </w:rPr>
              <w:t>Punts</w:t>
            </w:r>
          </w:p>
        </w:tc>
      </w:tr>
      <w:tr>
        <w:trPr>
          <w:trHeight w:val="23" w:hRule="atLeast"/>
        </w:trPr>
        <w:tc>
          <w:tcPr>
            <w:tcW w:w="33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8225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  <w:tc>
          <w:tcPr>
            <w:tcW w:w="1066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</w:tr>
      <w:tr>
        <w:trPr>
          <w:trHeight w:val="23" w:hRule="atLeast"/>
        </w:trPr>
        <w:tc>
          <w:tcPr>
            <w:tcW w:w="33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EEEEEE" w:val="clear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EEEEEE" w:val="clear"/>
                <w:lang w:val="ca-ES"/>
              </w:rPr>
            </w:r>
          </w:p>
        </w:tc>
        <w:tc>
          <w:tcPr>
            <w:tcW w:w="8225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EEEEEE" w:val="clear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EEEEEE" w:val="clear"/>
                <w:lang w:val="ca-ES"/>
              </w:rPr>
            </w:r>
          </w:p>
        </w:tc>
        <w:tc>
          <w:tcPr>
            <w:tcW w:w="1066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EEEEEE" w:val="clear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EEEEEE" w:val="clear"/>
                <w:lang w:val="ca-ES"/>
              </w:rPr>
            </w:r>
          </w:p>
        </w:tc>
      </w:tr>
      <w:tr>
        <w:trPr>
          <w:trHeight w:val="23" w:hRule="atLeast"/>
        </w:trPr>
        <w:tc>
          <w:tcPr>
            <w:tcW w:w="339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EEEEEE" w:val="clear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EEEEEE" w:val="clear"/>
                <w:lang w:val="ca-ES"/>
              </w:rPr>
            </w:r>
          </w:p>
        </w:tc>
        <w:tc>
          <w:tcPr>
            <w:tcW w:w="8225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EEEEEE" w:val="clear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EEEEEE" w:val="clear"/>
                <w:lang w:val="ca-ES"/>
              </w:rPr>
            </w:r>
          </w:p>
        </w:tc>
        <w:tc>
          <w:tcPr>
            <w:tcW w:w="1066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Contenidodelatablauser"/>
              <w:keepLines/>
              <w:suppressAutoHyphens w:val="true"/>
              <w:bidi w:val="0"/>
              <w:snapToGrid w:val="false"/>
              <w:spacing w:before="0" w:after="20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ca-ES"/>
              </w:rPr>
            </w:r>
          </w:p>
        </w:tc>
      </w:tr>
    </w:tbl>
    <w:p>
      <w:pPr>
        <w:pStyle w:val="Normal"/>
        <w:bidi w:val="0"/>
        <w:spacing w:before="0" w:after="200"/>
        <w:ind w:end="17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headerReference w:type="default" r:id="rId2"/>
      <w:type w:val="nextPage"/>
      <w:pgSz w:w="11906" w:h="16838"/>
      <w:pgMar w:left="1134" w:right="1134" w:gutter="0" w:header="1134" w:top="315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2893" w:type="dxa"/>
      <w:jc w:val="start"/>
      <w:tblInd w:w="46" w:type="dxa"/>
      <w:tblLayout w:type="fixed"/>
      <w:tblCellMar>
        <w:top w:w="55" w:type="dxa"/>
        <w:start w:w="55" w:type="dxa"/>
        <w:bottom w:w="55" w:type="dxa"/>
        <w:end w:w="55" w:type="dxa"/>
      </w:tblCellMar>
    </w:tblPr>
    <w:tblGrid>
      <w:gridCol w:w="2893"/>
    </w:tblGrid>
    <w:tr>
      <w:trPr>
        <w:trHeight w:val="1134" w:hRule="atLeast"/>
      </w:trPr>
      <w:tc>
        <w:tcPr>
          <w:tcW w:w="2893" w:type="dxa"/>
          <w:tcBorders>
            <w:bottom w:val="single" w:sz="4" w:space="0" w:color="000000"/>
          </w:tcBorders>
          <w:vAlign w:val="center"/>
        </w:tcPr>
        <w:p>
          <w:pPr>
            <w:pStyle w:val="Contenidodelatabla"/>
            <w:bidi w:val="0"/>
            <w:jc w:val="star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-22860</wp:posOffset>
                </wp:positionH>
                <wp:positionV relativeFrom="paragraph">
                  <wp:posOffset>71755</wp:posOffset>
                </wp:positionV>
                <wp:extent cx="1438275" cy="679450"/>
                <wp:effectExtent l="0" t="0" r="0" b="0"/>
                <wp:wrapSquare wrapText="largest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79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134" w:hRule="atLeast"/>
      </w:trPr>
      <w:tc>
        <w:tcPr>
          <w:tcW w:w="2893" w:type="dxa"/>
          <w:tcBorders/>
          <w:vAlign w:val="bottom"/>
        </w:tcPr>
        <w:p>
          <w:pPr>
            <w:pStyle w:val="Contenidodelatabla"/>
            <w:bidi w:val="0"/>
            <w:jc w:val="start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Recursos Humans</w:t>
          </w:r>
        </w:p>
      </w:tc>
    </w:tr>
  </w:tbl>
  <w:p>
    <w:pPr>
      <w:pStyle w:val="Normal"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a-ES" w:eastAsia="zh-CN" w:bidi="hi-IN"/>
    </w:rPr>
  </w:style>
  <w:style w:type="character" w:styleId="Fuentedeprrafopredeter">
    <w:name w:val="Fuente de párrafo predeter.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ceraypie"/>
    <w:pPr>
      <w:suppressLineNumbers/>
    </w:pPr>
    <w:rPr/>
  </w:style>
  <w:style w:type="paragraph" w:styleId="Contenidodelatabla">
    <w:name w:val="Contenido de la tabla"/>
    <w:basedOn w:val="Normal"/>
    <w:qFormat/>
    <w:pPr/>
    <w:rPr/>
  </w:style>
  <w:style w:type="paragraph" w:styleId="Contenidodelatablauser">
    <w:name w:val="Contenido de la tabla (user)"/>
    <w:basedOn w:val="Normal"/>
    <w:qFormat/>
    <w:pPr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LibreOffice/25.8.4.2$Windows_X86_64 LibreOffice_project/290daaa01b999472f0c7a3890eb6a550fd74c6df</Application>
  <AppVersion>15.0000</AppVersion>
  <Pages>2</Pages>
  <Words>268</Words>
  <Characters>1473</Characters>
  <CharactersWithSpaces>1711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2026-02-17T11:45:16Z</dcterms:created>
  <dc:creator/>
  <dc:description/>
  <dc:language>es-ES</dc:language>
  <cp:lastModifiedBy/>
  <dcterms:modified xsi:type="dcterms:W3CDTF">2026-02-17T11:47:03Z</dcterms:modified>
  <cp:revision>1</cp:revision>
  <dc:subject/>
  <dc:title/>
</cp:coreProperties>
</file>